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Минтранса России от 14.04.2026 N 161</w:t>
              <w:br/>
              <w:t xml:space="preserve">"Об утверждении Правил перевозок пассажиров и багажа автомобильным транспортом и городским наземным электрическим транспортом"</w:t>
              <w:br/>
              <w:t xml:space="preserve">(Зарегистрировано в Минюсте России 02.06.2026 N 86843)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июня 2026 г. N 86843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ТРАНСПОРТА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апреля 2026 г. N 161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ПЕРЕВОЗОК ПАССАЖИРОВ И БАГАЖА АВТОМОБИЛЬНЫМ ТРАНСПОРТОМ</w:t>
      </w:r>
    </w:p>
    <w:p>
      <w:pPr>
        <w:pStyle w:val="2"/>
        <w:jc w:val="center"/>
      </w:pPr>
      <w:r>
        <w:rPr>
          <w:sz w:val="24"/>
        </w:rPr>
        <w:t xml:space="preserve">И ГОРОДСКИМ НАЗЕМНЫМ ЭЛЕКТРИЧЕСКИМ ТРАНСПОРТОМ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частями 1</w:t>
        </w:r>
      </w:hyperlink>
      <w:r>
        <w:rPr>
          <w:sz w:val="24"/>
        </w:rPr>
        <w:t xml:space="preserve"> и </w:t>
      </w:r>
      <w:hyperlink w:history="0" r:id="rId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 статьи 3</w:t>
        </w:r>
      </w:hyperlink>
      <w:r>
        <w:rPr>
          <w:sz w:val="24"/>
        </w:rPr>
        <w:t xml:space="preserve">, </w:t>
      </w:r>
      <w:hyperlink w:history="0" r:id="rId1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, </w:t>
      </w:r>
      <w:hyperlink w:history="0" r:id="rId1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6 статьи 19</w:t>
        </w:r>
      </w:hyperlink>
      <w:r>
        <w:rPr>
          <w:sz w:val="24"/>
        </w:rPr>
        <w:t xml:space="preserve">, </w:t>
      </w:r>
      <w:hyperlink w:history="0" r:id="rId12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, </w:t>
      </w:r>
      <w:hyperlink w:history="0" r:id="rId13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пунктом 3 части 7</w:t>
        </w:r>
      </w:hyperlink>
      <w:r>
        <w:rPr>
          <w:sz w:val="24"/>
        </w:rPr>
        <w:t xml:space="preserve">, </w:t>
      </w:r>
      <w:hyperlink w:history="0" r:id="rId14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частями 10</w:t>
        </w:r>
      </w:hyperlink>
      <w:r>
        <w:rPr>
          <w:sz w:val="24"/>
        </w:rPr>
        <w:t xml:space="preserve">, </w:t>
      </w:r>
      <w:hyperlink w:history="0" r:id="rId15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 и </w:t>
      </w:r>
      <w:hyperlink w:history="0" r:id="rId16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15 статьи 20</w:t>
        </w:r>
      </w:hyperlink>
      <w:r>
        <w:rPr>
          <w:sz w:val="24"/>
        </w:rPr>
        <w:t xml:space="preserve">, </w:t>
      </w:r>
      <w:hyperlink w:history="0" r:id="rId17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пунктом 2 части 2</w:t>
        </w:r>
      </w:hyperlink>
      <w:r>
        <w:rPr>
          <w:sz w:val="24"/>
        </w:rPr>
        <w:t xml:space="preserve">, </w:t>
      </w:r>
      <w:hyperlink w:history="0" r:id="rId1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частями 4</w:t>
        </w:r>
      </w:hyperlink>
      <w:r>
        <w:rPr>
          <w:sz w:val="24"/>
        </w:rPr>
        <w:t xml:space="preserve"> и </w:t>
      </w:r>
      <w:hyperlink w:history="0" r:id="rId1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5 статьи 22</w:t>
        </w:r>
      </w:hyperlink>
      <w:r>
        <w:rPr>
          <w:sz w:val="24"/>
        </w:rPr>
        <w:t xml:space="preserve">, </w:t>
      </w:r>
      <w:hyperlink w:history="0" r:id="rId2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2 статьи 23</w:t>
        </w:r>
      </w:hyperlink>
      <w:r>
        <w:rPr>
          <w:sz w:val="24"/>
        </w:rPr>
        <w:t xml:space="preserve">, </w:t>
      </w:r>
      <w:hyperlink w:history="0" r:id="rId2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1 статьи 24</w:t>
        </w:r>
      </w:hyperlink>
      <w:r>
        <w:rPr>
          <w:sz w:val="24"/>
        </w:rPr>
        <w:t xml:space="preserve">, </w:t>
      </w:r>
      <w:hyperlink w:history="0" r:id="rId22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статьями 25</w:t>
        </w:r>
      </w:hyperlink>
      <w:r>
        <w:rPr>
          <w:sz w:val="24"/>
        </w:rPr>
        <w:t xml:space="preserve"> и </w:t>
      </w:r>
      <w:hyperlink w:history="0" r:id="rId23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26</w:t>
        </w:r>
      </w:hyperlink>
      <w:r>
        <w:rPr>
          <w:sz w:val="24"/>
        </w:rPr>
        <w:t xml:space="preserve">, </w:t>
      </w:r>
      <w:hyperlink w:history="0" r:id="rId24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частями 1</w:t>
        </w:r>
      </w:hyperlink>
      <w:r>
        <w:rPr>
          <w:sz w:val="24"/>
        </w:rPr>
        <w:t xml:space="preserve"> и </w:t>
      </w:r>
      <w:hyperlink w:history="0" r:id="rId25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4 статьи 27</w:t>
        </w:r>
      </w:hyperlink>
      <w:r>
        <w:rPr>
          <w:sz w:val="24"/>
        </w:rPr>
        <w:t xml:space="preserve">, </w:t>
      </w:r>
      <w:hyperlink w:history="0" r:id="rId26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3 статьи 31</w:t>
        </w:r>
      </w:hyperlink>
      <w:r>
        <w:rPr>
          <w:sz w:val="24"/>
        </w:rPr>
        <w:t xml:space="preserve">, </w:t>
      </w:r>
      <w:hyperlink w:history="0" r:id="rId27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2 статьи 38</w:t>
        </w:r>
      </w:hyperlink>
      <w:r>
        <w:rPr>
          <w:sz w:val="24"/>
        </w:rPr>
        <w:t xml:space="preserve">, </w:t>
      </w:r>
      <w:hyperlink w:history="0" r:id="rId2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5 статьи 39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 и </w:t>
      </w:r>
      <w:hyperlink w:history="0" r:id="rId29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 пункта 5</w:t>
        </w:r>
      </w:hyperlink>
      <w:r>
        <w:rPr>
          <w:sz w:val="24"/>
        </w:rP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перевозок пассажиров и багажа автомобильным транспортом и городским наземным электрическим транспортом.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сентября 2026 г. и действует до 1 сентября 2032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А.С.НИКИТИН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ПЕРЕВОЗОК ПАССАЖИРОВ И БАГАЖА АВТОМОБИЛЬНЫМ ТРАНСПОРТОМ</w:t>
      </w:r>
    </w:p>
    <w:p>
      <w:pPr>
        <w:pStyle w:val="2"/>
        <w:jc w:val="center"/>
      </w:pPr>
      <w:r>
        <w:rPr>
          <w:sz w:val="24"/>
        </w:rPr>
        <w:t xml:space="preserve">И ГОРОДСКИМ НАЗЕМНЫМ ЭЛЕКТРИЧЕСКИМ ТРАНСПОРТОМ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Регулярные перевозки пассажиров и багажа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Регулярные перевозки пассажиров и багажа (далее - регулярные перевозки) осуществляются в соответствии с расписаниями, установленными для каждого остановочного пункта или для следования из начального и конечного остановочных пунктов по маршруту регулярных перевозок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3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Части 4</w:t>
        </w:r>
      </w:hyperlink>
      <w:r>
        <w:rPr>
          <w:sz w:val="24"/>
        </w:rPr>
        <w:t xml:space="preserve"> и </w:t>
      </w:r>
      <w:hyperlink w:history="0" r:id="rId3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5 статьи 19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 (далее - Устав).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Расписание должно содержать время или интервалы прибытия транспортных средств в остановочный пункт либо отправления транспортных средств от остановочного пункта. Расписание регулярных перевозок в междугородном сообщении должно содержать время прибытия транспортных средств в конечный остановочный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Расписание должно содержать местное время часовой зоны, в которой расположен остановочный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Перевозчик должен обеспечивать информирование пассажиров об остановочных пунктах, включенных в состав маршрута регулярных перевозок, в том числе если согласно расписанию посадка и высадка пассажиров в остановочном пункте осуществляются по требованию пассажиров.</w:t>
      </w:r>
    </w:p>
    <w:bookmarkStart w:id="41" w:name="P41"/>
    <w:bookmarkEnd w:id="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Режим работы автовокзала, автостанции должен соответствовать графику прибытия и отправления транспортных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размещение информации, предусмотренной </w:t>
      </w:r>
      <w:hyperlink w:history="0" w:anchor="P41" w:tooltip="5. Режим работы автовокзала, автостанции должен соответствовать графику прибытия и отправления транспортных средств.">
        <w:r>
          <w:rPr>
            <w:sz w:val="24"/>
            <w:color w:val="0000ff"/>
          </w:rPr>
          <w:t xml:space="preserve">абзацем первым</w:t>
        </w:r>
      </w:hyperlink>
      <w:r>
        <w:rPr>
          <w:sz w:val="24"/>
        </w:rPr>
        <w:t xml:space="preserve"> настоящего пункта, на информационном стенде, расположенном в остановочном пункте.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Владелец остановочного пункта, за исключением остановочных пунктов, расположенных на территории автовокзалов, автостанций, должен оборудовать остановочный пункт указателем, содержащим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обозначение вида транспортного средства (автобус, трамвай, троллейбус) &lt;2&gt;, используемого для осуществления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3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13 части 1 статьи 3</w:t>
        </w:r>
      </w:hyperlink>
      <w:r>
        <w:rPr>
          <w:sz w:val="24"/>
        </w:rPr>
        <w:t xml:space="preserve">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(далее - Федеральный закон N 220-ФЗ).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наименование остановочного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маршрутов регулярных перевозок, в состав которых включен остановочный пункт;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наименование конечного остановочного пункта каждого маршрута регулярных перевозок, в состав которых включен остановочный пункт;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расписание для всех маршрутов регулярных перевозок, в состав которых включен остановочный пункт, за исключением остановочных пунктов, в которых посадка и высадка пассажиров осуществляется по их требованию;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надпись "По требованию" в остановочных пунктах, в которых посадка и высадка пассажиров осуществляется по их требованию;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надпись "Посадки нет" в остановочных пунктах, в которых осуществляется только высадка пассажиров;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наименование, адрес и номера телефонов органов, осуществляющих федеральный государственный контроль (надзор) на автомобильном транспорте, городском наземном электрическом транспорте и в дорожном хозяйстве, региональный государственный контроль (надзор) на автомобильном транспорте, городском наземном электрическом транспорте и в дорожном хозяйстве, муниципальный контроль на автомобильном транспорте, городском наземном электрическом транспорте и в дорожном хозяйстве.</w:t>
      </w:r>
    </w:p>
    <w:bookmarkStart w:id="55" w:name="P55"/>
    <w:bookmarkEnd w:id="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На территории и в основном здании автовокзала, автостанции владелец объекта транспортной инфраструктуры должен размещать: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информацию о маршрутах регулярных перевозок, в состав которых включены остановочные пункты, расположенные на территории автовокзала, автостанции, в том числе схемы таких маршрутов;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расписания маршрутов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расположении объектов, предназначенных для обслуживания пассажиров, предусмотренных минимальными требованиями к оборудованию автовокзалов и автостанций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33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2 части 1 статьи 31</w:t>
        </w:r>
      </w:hyperlink>
      <w:r>
        <w:rPr>
          <w:sz w:val="24"/>
        </w:rPr>
        <w:t xml:space="preserve"> Федерального закона N 220-ФЗ.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Информация, предусмотренная </w:t>
      </w:r>
      <w:hyperlink w:history="0" w:anchor="P55" w:tooltip="7. На территории и в основном здании автовокзала, автостанции владелец объекта транспортной инфраструктуры должен размещать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настоящих Правил, должна размещаться владельцем автовокзала, автостанции также на официальных сайтах владельцев автовокзала, автостанции (при наличии) в информационно-телекоммуникационной сети "Интернет" и должна быть доступна пассажирам для ознакомления на таком сайте без взимания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 транспортных средствах, используемых для регулярных перевозок, перевозчиком должны размещаться указатели маршрута регулярных перевозок: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над лобовым стеклом транспортного средства и (или) в верхней части лобового стекла;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правой стороне кузова по ходу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заднем окне транспортного средства.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Указатель маршрута регулярных перевозок, размещаемый над лобовым стеклом транспортного средства, используемого для регулярных перевозок, и (или) в верхней части лобового стекла, должен содержать наименования начального и (или) конечного остановочных пунктов и номер маршрута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Указатель маршрута регулярных перевозок, размещаемый на правой стороне кузова по ходу транспортного средства, должен содержать номер маршрута регулярных перевозок, а также наименования начального, конечного и одного или нескольких промежуточных остановочных пунктов.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Указатель маршрута регулярных перевозок, размещаемый на заднем окне транспортного средства, должен содержать номер маршрута регулярных перевозок.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Допускается использование информационного электронного табло в качестве указателя маршрута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Указатель маршрута регулярных перевозок, предусмотренный в </w:t>
      </w:r>
      <w:hyperlink w:history="0" w:anchor="P70" w:tooltip="13. Допускается использование информационного электронного табло в качестве указателя маршрута регулярных перевозок.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настоящих Правил, должен быть освещен в темное время суток.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В транспортном средстве с 2 и более дверьми, через которые осуществляется вход пассажиров, за исключением транспортных средств категории "M2" &lt;4&gt;, над каждой дверью с наружной стороны перевозчиком должна размещаться надпись "Вход". Указанная информация может быть размещена в виде таблички, надписи, нанесенной на кузов, либо с использованием электронного табло.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34" w:tooltip="Решение Комиссии Таможенного союза от 09.12.2011 N 877 (ред. от 13.03.2026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Пункт 2.2</w:t>
        </w:r>
      </w:hyperlink>
      <w:r>
        <w:rPr>
          <w:sz w:val="24"/>
        </w:rPr>
        <w:t xml:space="preserve"> перечня объектов технического регулирования, на которые распространяется действие технического регламента Таможенного союза "О безопасности колесных транспортных средств", приведенного в приложении N 1 к техническому регламенту Таможенного союза "О безопасности колесных транспортных средств" (ТР ТС 018/2011), принятому Решением Комиссии Таможенного союза от 9 декабря 2011 г. N 877, вступившим в силу для Российской Федерации 30 декабря 2011 г. Является обязательным для Российской Федерации в соответствии с </w:t>
      </w:r>
      <w:hyperlink w:history="0" r:id="rId3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пунктом 2 статьи 99</w:t>
        </w:r>
      </w:hyperlink>
      <w:r>
        <w:rPr>
          <w:sz w:val="24"/>
        </w:rPr>
        <w:t xml:space="preserve"> и </w:t>
      </w:r>
      <w:hyperlink w:history="0" r:id="rId3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абзацем шестым пункта 2 статьи 101</w:t>
        </w:r>
      </w:hyperlink>
      <w:r>
        <w:rPr>
          <w:sz w:val="24"/>
        </w:rPr>
        <w:t xml:space="preserve"> Договора о Евразийском экономическом союзе от 29 мая 2014 г., ратифицированного Федеральным </w:t>
      </w:r>
      <w:hyperlink w:history="0" r:id="rId37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 октября 2014 г. N 279-ФЗ "О ратификации Договора о Евразийском экономическом союзе" и вступившего в силу для Российской Федерации 1 января 2015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Внутри транспортного средства, используемого для регулярных перевозок, перевозчик должен размещать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 перевозчике: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полное и (или) сокращенное наименование, адрес в пределах места нахождения и номер телефона (для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 и номер телефона (для индивидуальных предпринимателей);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фамилию, имя, отчество (при наличии) водителя, а при наличии кондуктора - фамилию, имя, отчество (при наличии) кондуктора;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мест для сидения, за исключением случаев, когда транспортное средство используется для осуществления регулярных перевозок по билетам, в которых не указывается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стоимость проезда, провоза ручной клади и перевозки багажа, за исключением случаев, когда транспортное средство используется для осуществления регулярных перевозок в междугородном или международном сообщении;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указатели мест расположения огнетушителей;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указатели мест расположения кнопок остановки транспортного средства (при наличии таких кнопок);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указатели аварийных выходов и правила пользования такими выходами;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права и обязанности пассажиров в соответствии с настоящими Правилами;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номер лицензии на осуществление деятельности по перевозкам пассажиров и иных лиц автобусами &lt;5&gt; и наименование органа, выдавшего указанную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38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sz w:val="24"/>
            <w:color w:val="0000ff"/>
          </w:rPr>
          <w:t xml:space="preserve">Пункт 24 части 1 статьи 12</w:t>
        </w:r>
      </w:hyperlink>
      <w:r>
        <w:rPr>
          <w:sz w:val="24"/>
        </w:rPr>
        <w:t xml:space="preserve"> Федерального закона от 4 мая 2011 г. N 99-ФЗ "О лицензировании отдельных видов деятельности".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В транспортном средстве с 2 и более дверьми, через которые осуществляется выход пассажиров, за исключением транспортных средств категории "M2", над каждой дверью с внутренней стороны перевозчиком должна размещаться надпись "Выход". Указанная информация может быть размещена в виде таблички, надписи, нанесенной на кузов, либо с использованием электронного табло.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Допускается использование символических изображений (пиктограмм) указателей, предусмотренных </w:t>
      </w:r>
      <w:hyperlink w:history="0" w:anchor="P83" w:tooltip="д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">
        <w:r>
          <w:rPr>
            <w:sz w:val="24"/>
            <w:color w:val="0000ff"/>
          </w:rPr>
          <w:t xml:space="preserve">подпунктами "д"</w:t>
        </w:r>
      </w:hyperlink>
      <w:r>
        <w:rPr>
          <w:sz w:val="24"/>
        </w:rPr>
        <w:t xml:space="preserve"> - </w:t>
      </w:r>
      <w:hyperlink w:history="0" w:anchor="P86" w:tooltip="з) указатели аварийных выходов и правила пользования такими выходами;">
        <w:r>
          <w:rPr>
            <w:sz w:val="24"/>
            <w:color w:val="0000ff"/>
          </w:rPr>
          <w:t xml:space="preserve">"з" пункта 16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Проезд пассажиров по маршрутам регулярных перевозок должен осуществляться по билетам.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Билет должен содержать обязательные реквизиты согласно </w:t>
      </w:r>
      <w:hyperlink w:history="0" w:anchor="P284" w:tooltip="ОБЯЗАТЕЛЬНЫЕ РЕКВИЗИТЫ БИЛЕТА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случае если на маршруте регулярных перевозок применяются тарифы для различных уровней комфортности транспортных средств, определяемых характеристиками транспортного средства, в том числе наличием кондиционера, туалета, аудио- и видеоаппаратуры, багажных полок, перевозчик должен указать в билете сведения об уровне комфортности, включенном в стоимость проезда.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об уровне комфортности транспортного средства доводится перевозчиком до сведения пассажиров до приобретения билета посредством ее размещения в мобильном приложении или на официальном сайте перевозчика в информационно-телекоммуникационной сети "Интернет", или в местах продажи билетов, или посредством электронных сервисов оплаты услуг, через которые осуществляется продажа билетов.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Допускается использование перевозчиком: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билета, все реквизиты которого указаны на бумажном носителе, а также на материальном носителе, на котором записана информация, обеспечивающем возможность сохранения этой информации (далее - материальный носитель);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билета, часть реквизитов которого содержится на материальном носителе, а часть реквизитов которого размещена в электронном виде &lt;6&gt;;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3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 4 статьи 20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билета, оформленного в электронном виде (далее - электронный билет).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В случае использования билетов, в которых все реквизиты или их часть указаны в электронном виде, перевозчик при обращении к нему пассажира должен предоставить ему информацию обо всех реквизитах билета, указанных в электронном виде, в том числе о сроке окончания действия билета и об оставшемся количестве поездок.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При оформлении электронного билета все реквизиты такого билета направляются в электронном виде на абонентский номер &lt;7&gt; или адрес электронной почты (при наличии), если они указаны пассажиром при оформлении электронного билета, или по требованию пассажира выдаются ему перевозчиком в виде копии электронного билета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40" w:tooltip="Федеральный закон от 07.07.2003 N 126-ФЗ (ред. от 20.02.2026) &quot;О связи&quot; (с изм. и доп., вступ. в силу с 01.07.2026) ------------ Недействующая редакция {КонсультантПлюс}">
        <w:r>
          <w:rPr>
            <w:sz w:val="24"/>
            <w:color w:val="0000ff"/>
          </w:rPr>
          <w:t xml:space="preserve">Подпункт 1 статьи 2</w:t>
        </w:r>
      </w:hyperlink>
      <w:r>
        <w:rPr>
          <w:sz w:val="24"/>
        </w:rPr>
        <w:t xml:space="preserve"> Федерального закона от 7 июля 2003 г. N 126-ФЗ "О связи".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Продажа билетов для проезда в междугородном сообщении в кассах автовокзалов, автостанций, железнодорожных, морских, речных вокзалов, аэровокзалов, железнодорожных станций, а также в кассах на транспортно-пересадочных узлах &lt;8&gt;, начинается не менее чем за 10 суток до отправления транспортного средства и заканчивается за 5 минут до отправления транспортного средства.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hyperlink w:history="0" r:id="rId41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sz w:val="24"/>
            <w:color w:val="0000ff"/>
          </w:rPr>
          <w:t xml:space="preserve">Пункт 25 статьи 1</w:t>
        </w:r>
      </w:hyperlink>
      <w:r>
        <w:rPr>
          <w:sz w:val="24"/>
        </w:rPr>
        <w:t xml:space="preserve"> Градостроительного кодекса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Допускается продажа билетов с применением электронных сервисов оплаты услуг, используемых перевозчиком или владельцем автовокзала, автостанции, или с применением электронных сервисов оплаты услуг в случае оформления электронного билета (электронной багажной квитанции) с использованием мобильного приложения или официального сайта перевозчика, владельца автовокзала, автостанции или лица, оказывающего от имени перевозчика или владельца автовокзала, автостанции гражданам услуги по оформлению электронного билета или электронной багажной квитанции в информационно-телекоммуникационной сети "Интернет", а также с использованием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 &lt;9&gt; (далее - единая биометрическая система).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</w:t>
      </w:r>
      <w:hyperlink w:history="0" r:id="rId4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sz w:val="24"/>
            <w:color w:val="0000ff"/>
          </w:rPr>
          <w:t xml:space="preserve">Пункт 4 статьи 2</w:t>
        </w:r>
      </w:hyperlink>
      <w:r>
        <w:rPr>
          <w:sz w:val="24"/>
        </w:rPr>
        <w:t xml:space="preserve"> Федерального закона от 29 декабря 2022 г.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Пассажир имеет право при наличии технической возможности у перевозчика или уполномоченного им лица оформить электронный проездной документ путем валидации карт или электронных устройств с использованием технологии ближней связи NFC &lt;10&gt;, системы отображения QR-кода или автоматизированных систем, позволяющих оформить электронный билет.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</w:t>
      </w:r>
      <w:hyperlink w:history="0" r:id="rId43" w:tooltip="Приказ Мининформсвязи России от 18.05.2006 N 61 (ред. от 05.05.2015) &quot;Об утверждении Правил применения абонентских радиостанций сетей подвижной радиотелефонной связи стандарта IMT-MC-450&quot; (Зарегистрировано в Минюсте России 29.05.2006 N 7881) {КонсультантПлюс}">
        <w:r>
          <w:rPr>
            <w:sz w:val="24"/>
            <w:color w:val="0000ff"/>
          </w:rPr>
          <w:t xml:space="preserve">Пункт 14</w:t>
        </w:r>
      </w:hyperlink>
      <w:r>
        <w:rPr>
          <w:sz w:val="24"/>
        </w:rPr>
        <w:t xml:space="preserve"> Правил применения абонентских радиостанций сетей подвижной радиотелефонной связи стандарта IMT-MC-450, утвержденных приказом Министерства информационных технологий и связи Российской Федерации от 18 мая 2006 г. N 61 (зарегистрирован Министерством юстиции Российской Федерации 29 мая 2006 г., регистрационный N 7881), с изменениями, внесенными приказами Министерства связи и массовых коммуникаций Российской Федерации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37412); </w:t>
      </w:r>
      <w:hyperlink w:history="0" r:id="rId44" w:tooltip="Приказ Минкомсвязи России от 22.10.2008 N 84 (ред. от 24.10.2017) &quot;Об утверждении Правил применения абонентских станций (абонентских радиостанций) сетей подвижной радиотелефонной связи стандарта IMT-MC-2000&quot; (Зарегистрировано в Минюсте России 13.11.2008 N 12650) {КонсультантПлюс}">
        <w:r>
          <w:rPr>
            <w:sz w:val="24"/>
            <w:color w:val="0000ff"/>
          </w:rPr>
          <w:t xml:space="preserve">пункт 32</w:t>
        </w:r>
      </w:hyperlink>
      <w:r>
        <w:rPr>
          <w:sz w:val="24"/>
        </w:rPr>
        <w:t xml:space="preserve"> Правил применения абонентских станций (абонентских радиостанций) сетей подвижной радиотелефонной связи стандарта IMT-MC-2000, утвержденных приказом Министерства связи и массовых коммуникаций Российской Федерации от 22 октября 2008 г. N 84 (зарегистрирован Министерством юстиции Российской Федерации 13 ноября 2008 г., регистрационный N 12650), с изменениями, внесенными приказами Министерства связи и массовых коммуникаций Российской Федерации от 23 апреля 2013 г. N 93 (зарегистрирован Министерством юстиции Российской Федерации 14 июня 2013 г., регистрационный N 28788),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24 октября 2017 г. N 572 (зарегистрирован Министерством юстиции Российской Федерации 5 февраля 2018 г., регистрационный N 49882); </w:t>
      </w:r>
      <w:hyperlink w:history="0" r:id="rId45" w:tooltip="Приказ Минкомсвязи России от 06.06.2011 N 128 (ред. от 22.06.2018) &quot;Об утверждении Правил применения абонентских терминалов сетей подвижной радиотелефонной связи стандарта LTE&quot; (Зарегистрировано в Минюсте России 24.06.2011 N 21165) {КонсультантПлюс}">
        <w:r>
          <w:rPr>
            <w:sz w:val="24"/>
            <w:color w:val="0000ff"/>
          </w:rPr>
          <w:t xml:space="preserve">пункт 16.1</w:t>
        </w:r>
      </w:hyperlink>
      <w:r>
        <w:rPr>
          <w:sz w:val="24"/>
        </w:rPr>
        <w:t xml:space="preserve"> Правил применения абонентских терминалов сетей подвижной радиотелефонной связи стандарта LTE и его модификации LTE-Advanced, утвержденных приказом Министерства связи и массовых коммуникаций Российской Федерации от 6 июня 2011 г. N 128 (зарегистрирован Министерством юстиции Российской Федерации 24 июня 2011 г., регистрационный N 21165), с изменениями, внесенными приказами Министерства связи и массовых коммуникаций Российской Федерации от 12 мая 2014 г. N 123 (зарегистрирован Министерством юстиции Российской Федерации 29 мая 2014 г., регистрационный N 32479), от 6 октября 2014 г. N 333 (зарегистрирован Министерством юстиции Российской Федерации 30 октября 2014 г., регистрационный N 34517),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21 ноября 2016 г. N 580 (зарегистрирован Министерством юстиции Российской Федерации 15 декабря 2016 г., регистрационный N 44743), от 24 октября 2017 г. N 572 (зарегистрирован Министерством юстиции Российской Федерации 5 февраля 2018 г., регистрационный N 49882), от 22 июня 2018 г. N 315 (зарегистрирован Министерством юстиции Российской Федерации 26 июля 2018 г., регистрационный N 51702); </w:t>
      </w:r>
      <w:hyperlink w:history="0" r:id="rId46" w:tooltip="Приказ Минкомсвязи России от 13.10.2011 N 257 (ред. от 24.10.2017) &quot;Об утверждении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ающих в диапазоне частот 900 МГц&quot; (Зарегистрировано в Минюсте России 03.11.2011 N 22220) {КонсультантПлюс}">
        <w:r>
          <w:rPr>
            <w:sz w:val="24"/>
            <w:color w:val="0000ff"/>
          </w:rPr>
          <w:t xml:space="preserve">пункт 20.1</w:t>
        </w:r>
      </w:hyperlink>
      <w:r>
        <w:rPr>
          <w:sz w:val="24"/>
        </w:rPr>
        <w:t xml:space="preserve">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работающих в диапазоне частот 900 МГц, утвержденных приказом Министерства связи и массовых коммуникаций Российской Федерации от 13 октября 2011 г. N 257 (зарегистрирован Министерством юстиции Российской Федерации 3 ноября 2011 г., регистрационный N 22220), с изменениями, внесенными приказами Министерства связи и массовых коммуникаций Российской Федерации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12 мая 2015 г. N 157 (зарегистрирован Министерством юстиции Российской Федерации 28 мая 2015 г., регистрационный N 37418), от 24 октября 2017 г. N 572 (зарегистрирован Министерством юстиции Российской Федерации 5 февраля 2018 г., регистрационный N 49882).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28. При продаже билетов лицам с предоставлением преимуществ по провозной плате подтверждение права на бесплатный или льготный проезд может осуществляться с использованием многофункционального сервиса обмена информацией в соответствии с </w:t>
      </w:r>
      <w:hyperlink w:history="0" r:id="rId47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пунктом 2 части 5 статьи 1</w:t>
        </w:r>
      </w:hyperlink>
      <w:r>
        <w:rPr>
          <w:sz w:val="24"/>
        </w:rPr>
        <w:t xml:space="preserve"> Федерального закона от 24 июня 2025 г. N 156-ФЗ "О создании многофункционального сервиса обмена информацией и о внесении изменений в отдельные законодательные акты Российской Федерации" при наличии технической возможности у перевозчика или уполномоченного им лица.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Пассажир имеет право бесплатного пользования размещенными в зданиях автовокзала, автостанции залами ожидания и туалетами при наличии билета на регулярную перевозку по маршруту регулярных перевозок, в состав которого включен этот автовокзал, автостанция, либо копии электронного билета с размещением всех обязательных его реквизитов, приведенных в </w:t>
      </w:r>
      <w:hyperlink w:history="0" w:anchor="P284" w:tooltip="ОБЯЗАТЕЛЬНЫЕ РЕКВИЗИТЫ БИЛЕТА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настоящим Правилам, на бумажном носителе или в виде изображения на экране мобильного устройства.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Пассажир имеет право бесплатного пользования залами ожидания и туалетами, размещенными в зданиях автовокзалов, автостанций: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здании, из которого осуществляется отправление транспортного средства, - в период, начинающийся за один час до времени отправления, указанного в билете, и заканчивающийся моментом фактического отправления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здании, в которое осуществляется прибытие транспортного средства, - в течение одного часа после фактического прибытия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зданиях автовокзалов, автостанций, расположенных в промежуточных остановочных пунктах, - в течение всего времени нахождения транспортного средства на территории указанного автовокзала, автостанции во время выполнения рейса.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Посадка в транспортное средство пассажира, оформившего электронный именной билет, должна осуществляться на основании предъявления пассажиром документа, удостоверяющего личность, при условии подтверждения наличия в информационной системе сведений об электронном билете указанного пассажира. Для посадки в транспортное средство пассажира, оформившего электронный билет, пассажир должен сообщить должностному лицу, осуществляющему проверку билетов, условный код (последовательность символов, штрих-код, QR-код), сообщенный ему перевозчиком при оформлении электронного билета, при условии подтверждения наличия в информационной системе сведений об электронном билете с этим условным кодом.</w:t>
      </w:r>
    </w:p>
    <w:bookmarkStart w:id="129" w:name="P129"/>
    <w:bookmarkEnd w:id="1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Перевозка багажа должна осуществляться перевозчиком в багажном отделении транспортного средства, которым осуществляется перевозка пассажира.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Нормы провоза ручной клади и багажа, в том числе бесплатного, устанавливаются перевозчиком в соответствии с требованиями, предусмотренными законодательством Российской Федерации &lt;11&gt;.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4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Части 1</w:t>
        </w:r>
      </w:hyperlink>
      <w:r>
        <w:rPr>
          <w:sz w:val="24"/>
        </w:rPr>
        <w:t xml:space="preserve"> и </w:t>
      </w:r>
      <w:hyperlink w:history="0" r:id="rId4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 статьи 22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Плата за перевозку багажа и провоз ручной клади сверх установленных норм устанавливается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Багаж должен приниматься перевозчиком для перевозки без вскрытия тары или упаковки.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Не допускаются к перевозке багажа и провозу в составе ручной клади зловонные и опасные (легковоспламеняющиеся, взрывчатые, токсичные, окисляющие, едкие, коррозирующие, ядовитые) вещества, радиоактивные материалы, а также вещи (предметы), загрязняющие транспортные средства или одежду пассажиров. Перевозка пассажирами оружия и боеприпасов допускается только в случаях и порядке, которые предусмотрены законодательством Российской Федерации &lt;12&gt;.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50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Статьи 6</w:t>
        </w:r>
      </w:hyperlink>
      <w:r>
        <w:rPr>
          <w:sz w:val="24"/>
        </w:rPr>
        <w:t xml:space="preserve"> и </w:t>
      </w:r>
      <w:hyperlink w:history="0" r:id="rId51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Федерального закона от 13 декабря 1996 г. N 150-ФЗ "Об оружии"; </w:t>
      </w:r>
      <w:hyperlink w:history="0" r:id="rId52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ронов к нему на территории Российской Федерации&quot;, &quot;Положением о ведении и издании Государственного кадастра гражданского и служебного оружия и патронов к нему&quot;)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оборота гражданского и служебного оружия и патронов к нему на территории Российской Федерации, утвержденные постановлением Правительства Российской Федерации от 21 июля 1998 г. N 814.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0" w:name="P140"/>
    <w:bookmarkEnd w:id="140"/>
    <w:p>
      <w:pPr>
        <w:pStyle w:val="0"/>
        <w:ind w:firstLine="540"/>
        <w:jc w:val="both"/>
      </w:pPr>
      <w:r>
        <w:rPr>
          <w:sz w:val="24"/>
        </w:rPr>
        <w:t xml:space="preserve">35. Допускается бесплатный провоз в составе ручной клади домашних животных &lt;13&gt;, в том числе птиц, в контейнере с глухим дном (клетки, короба, сумки) с доступом воздуха и запором (замком), сумма измерений которого по длине, ширине и высоте не превышает 120 см или большего значения, установленного по решению перевозчика. Дно контейнера (клетки, короба, сумки) должно быть водонепроницаемым и покрыто абсорбирующим материалом. Контейнер (клетка, короб, сумка) должен быть сконструирован (сконструирована) способом, исключающим просыпание абсорбирующего материала. Клетка для птиц должна быть покрыта светонепроницаемой тканью.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</w:t>
      </w:r>
      <w:hyperlink w:history="0" r:id="rId53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4 статьи 3</w:t>
        </w:r>
      </w:hyperlink>
      <w:r>
        <w:rPr>
          <w:sz w:val="24"/>
        </w:rPr>
        <w:t xml:space="preserve"> Федерального закона от 27 декабря 2018 г. N 498-ФЗ "Об ответственном обращении с животными и о внесении изменений в отдельные законодательные акты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Перевозка собаки-поводыря должна осуществляться в соответствии с </w:t>
      </w:r>
      <w:hyperlink w:history="0" r:id="rId54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пунктом 2 части 3</w:t>
        </w:r>
      </w:hyperlink>
      <w:r>
        <w:rPr>
          <w:sz w:val="24"/>
        </w:rPr>
        <w:t xml:space="preserve"> и </w:t>
      </w:r>
      <w:hyperlink w:history="0" r:id="rId55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пунктом 2 части 4 статьи 21.1</w:t>
        </w:r>
      </w:hyperlink>
      <w:r>
        <w:rPr>
          <w:sz w:val="24"/>
        </w:rPr>
        <w:t xml:space="preserve"> Устава.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Багаж должен предъявляться пассажиром перевозчику для перевозки в исправной таре или упаковке, обеспечивающей сохранность и целостность багажа. В случае если багаж предъявлен к перевозке в неисправной таре или упаковке, допускается отказ перевозчика в приеме багажа к перевозке.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Багаж, тара или упаковка которого имеет недостатки, не влекущие его утраты или порчи, может приниматься к перевозке с указанием перевозчиком этих недостатков в багажной квитанции.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Не допускается прием багажа, не соответствующего положениям </w:t>
      </w:r>
      <w:hyperlink w:history="0" w:anchor="P129" w:tooltip="32. Перевозка багажа должна осуществляться перевозчиком в багажном отделении транспортного средства, которым осуществляется перевозка пассажира.">
        <w:r>
          <w:rPr>
            <w:sz w:val="24"/>
            <w:color w:val="0000ff"/>
          </w:rPr>
          <w:t xml:space="preserve">пунктов 32</w:t>
        </w:r>
      </w:hyperlink>
      <w:r>
        <w:rPr>
          <w:sz w:val="24"/>
        </w:rPr>
        <w:t xml:space="preserve"> - </w:t>
      </w:r>
      <w:hyperlink w:history="0" w:anchor="P140" w:tooltip="35. Допускается бесплатный провоз в составе ручной клади домашних животных &lt;13&gt;, в том числе птиц, в контейнере с глухим дном (клетки, короба, сумки) с доступом воздуха и запором (замком), сумма измерений которого по длине, ширине и высоте не превышает 120 см или большего значения, установленного по решению перевозчика. Дно контейнера (клетки, короба, сумки) должно быть водонепроницаемым и покрыто абсорбирующим материалом. Контейнер (клетка, короб, сумка) должен быть сконструирован (сконструирована) спос...">
        <w:r>
          <w:rPr>
            <w:sz w:val="24"/>
            <w:color w:val="0000ff"/>
          </w:rPr>
          <w:t xml:space="preserve">35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На каждое место багажа перевозчиком крепится багажная бирка, копия которой выдается перевозчиком пассажиру.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Допускается сдача пассажиром багажа к перевозке с объявленной ценностью, в том числе отдельно для каждого места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Багажная квитанция выдается перевозчиком пассажиру после оплаты им стоимости провоза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Багажная квитанция должна содержать обязательные реквизиты согласно </w:t>
      </w:r>
      <w:hyperlink w:history="0" w:anchor="P377" w:tooltip="ОБЯЗАТЕЛЬНЫЕ РЕКВИЗИТЫ БАГАЖНОЙ КВИТАНЦИИ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В багажной квитанции при сдаче для перевозки багажа с объявленной ценностью пассажиром указывается объявленная стоимость багажа, а также сумма дополнительной платы за прием к перевозке багажа с объявленной ценностью, установленная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При сдаче для перевозки нескольких мест багажа пассажир вправе указать в багажной квитанции объявленную стоимость каждого места багажа или общую сумму объявленной стоимости всех мест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Погрузка (выгрузка) багажа в багажное отделение транспортного средства обеспечивается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Провоз ручной клади, количество или размер которой превышает установленную норму бесплатного провоза &lt;14&gt;, осуществляется при наличии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56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 2 части 1</w:t>
        </w:r>
      </w:hyperlink>
      <w:r>
        <w:rPr>
          <w:sz w:val="24"/>
        </w:rPr>
        <w:t xml:space="preserve">, </w:t>
      </w:r>
      <w:hyperlink w:history="0" r:id="rId57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r:id="rId5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3 части 2 статьи 22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47. Квитанция на провоз ручной клади должна содержать обязательные реквизиты согласно </w:t>
      </w:r>
      <w:hyperlink w:history="0" w:anchor="P422" w:tooltip="ОБЯЗАТЕЛЬНЫЕ РЕКВИЗИТЫ КВИТАНЦИИ НА ПРОВОЗ РУЧНОЙ КЛАДИ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Допускается совмещение в одном документе реквизитов билета, багажной квитанции и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Багаж по прибытии в пункт назначения должен быть выдан лицу, предъявившему багажную квитанцию и багажную бирку, либо лицу, указанному в багажной квитанции в качестве управомоченного на получение багажа, при условии предъявления таким лицом документа, удостоверяющего личность, или в случае перевозок в международном сообщении - иных документов, установленных международным договором Российской Федерации в качестве документов, удостоверяющих личность гражданина на территории иностранного государства. При выдаче багажа владельцем багажа должна быть произведена проверка его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В случае утраты багажной квитанции при осуществлении перевозки пассажира багаж должен выдаваться управомоченному на получение багажа лицу при предъявлении билета, по письменному заявлению такого лица с указанием фамилии, имени, отчества (при наличии), адреса регистрации по месту жительства (пребывания) получателя багажа, реквизитов документа, удостоверяющего личность получателя багажа, и при представлении описания тары или упаковки вещей и описи содержимого. В случае утраты багажной квитанции факт получения багажа должен удостоверяться владельцем багажа подписью в корешке багажной квитанции либо на копии багажной квитанции, если на квитанции нет корешка.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багаж, в отношении которого утрачена квитанция, не был получен пассажиром в день его доставки, хранение такого багажа должно осуществляться за плату, размер которой устанавливается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Допускается получение пассажиром багажа в промежуточном остановочном пункте. Выдача пассажиру багажа в промежуточном остановочном пункте должна производиться при его выгрузке без перемещения других мест багажа. Выдача пассажиру багажа должна производиться и оформляться перевозчиком. При этом пассажир должен предупредить водителя о желании получить багаж в пути следования до остановки транспортного средства в промежуточном остановочном пункте. В случае выдачи пассажиру багажа в пути следования стоимость его перевозки за непроследованную часть маршрута не возвращается.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При обнаружении утраты, недостачи или повреждения (порчи) багажа перевозчиком по требованию лица, указанного в багажной квитанции, или лица, управомоченного на получение багажа, при предъявлении багажной квитанции и багажной бирки составляется акт в двух экземплярах, один из которых вручается указанному лицу для предъявления им претензии перевозчику.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Лица, обнаружившие забытые вещи в транспортном средстве или на территории автовокзала, автостанции, должны сообщить об этом кондуктору (водителю) или уполномоченному должностному лицу владельца автовокзала, автостанции.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54. Забытые и найденные в транспортном средстве вещи кондуктор (водитель) передает под расписку с подробным описанием найденных вещей на хранение уполномоченному должностному лицу владельца автовокзала, автостанции, которые расположены в конечном пункте маршрута регулярных перевозок, либо уполномоченному должностному лицу перевозчика или фрахтовщика.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55. В случае если по окончании поездки в междугородном сообщении пассажир, прибывший в промежуточный пункт маршрута, обнаружит, что им в транспортном средстве забыты вещи, такой пассажир вправе обратиться к дежурному любого автовокзала, автостанции, в которых осуществляется остановка этого транспортного средства. Дежурный автовокзала, автостанции по письменному заявлению пассажира должен немедленно проинформировать владельца ближайшего автовокзала, автостанции на пути следования транспортного средства с указанием в них места, которое занимал пассажир, описанием забытых вещей и требованием пересылки их к месту нахождения пассажира. В таких случаях все расходы, связанные с возвратом вещей, должны производиться за счет их владельца.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56. Обнаруженные багаж и вещи должны передаваться пассажиру при предъявлении документа, удостоверяющего личность, под расписку. Один экземпляр описи обнаруженного багажа (вещей) остается у перевозчика или владельца объекта транспортной инфраструктуры, второй - передается пассажиру.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Указанный (указанные) в настоящем пункте багаж (вещи) должен (должны) храниться бесплатно в течение 24 часов, следующих за днем прибытия багажа (вещей). За хранение багажа (вещей) сверх указанного срока взимается плата в размере, установленном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57. При проезде по маршрутам регулярных перевозок в пригородном и междугородном сообщении, установленным в границах 2 и более субъектов Российской Федерации, за исключением маршрутов регулярных перевозок, указанных в </w:t>
      </w:r>
      <w:hyperlink w:history="0" r:id="rId5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части 9 статьи 20</w:t>
        </w:r>
      </w:hyperlink>
      <w:r>
        <w:rPr>
          <w:sz w:val="24"/>
        </w:rPr>
        <w:t xml:space="preserve"> Устава: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оплата проезда пассажиром, в том числе которому предоставлено право бесплатного или льготного проезда, должна подтверждаться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билета. Пассажир, имеющий право на бесплатный или льготный проезд,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подтверждения оплаты, документ, подтверждающий право на бесплатный или льготный проезд, и документ, удостоверяющий личность пассажира. В случае, если документ, подтверждающий право на бесплатный или льготный проезд, содержит фотографию его владельца, предъявление пассажиром документа, удостоверяющего личность, не требуется;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оплата пассажиром перевозки следующих с ним детей в случаях, если такие перевозки подлежат оплате, в том числе с предоставлением преимуществ по провозной плате &lt;15&gt;, подтверждается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билетов. При перевозке детей с билетами, приобретенными с использованием преимуществ по провозной плате, пассажир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подтверждения оплаты, документов, подтверждающих возраст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6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Статья 21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оплата пассажиром багажа и ручной клади, количество или размер которой превышает установленную норму бесплатного провоза, подтверждается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багажной квитанции,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58. Проверка подтверждения оплаты осуществляется представителем перевозчика и (или) должностным лицом, уполномоченным на осуществление проверки подтверждения оплаты, при входе (посадке) в транспортное средство.</w:t>
      </w:r>
    </w:p>
    <w:bookmarkStart w:id="179" w:name="P179"/>
    <w:bookmarkEnd w:id="1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59. 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квитанций выдаются пассажиру бесплатно в пункте продажи билетов, в котором пассажир приобрел билет, при условии представления пассажиром кассового чека &lt;16&gt; либо иного документа, удостоверяющего факт приобретения билета, багажной квитанции,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&lt;16&gt; </w:t>
      </w:r>
      <w:hyperlink w:history="0" r:id="rId61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sz w:val="24"/>
            <w:color w:val="0000ff"/>
          </w:rPr>
          <w:t xml:space="preserve">Абзац двенадцатый статьи 1.1</w:t>
        </w:r>
      </w:hyperlink>
      <w:r>
        <w:rPr>
          <w:sz w:val="24"/>
        </w:rPr>
        <w:t xml:space="preserve"> Федерального закона от 22 мая 2003 г. N 54-ФЗ "О применении контрольно-кассовой техники при осуществлении расчетов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60. В случае непредставления документов, указанных в </w:t>
      </w:r>
      <w:hyperlink w:history="0" w:anchor="P179" w:tooltip="59. 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ий выдаются пассажиру бесплатно в пункте продажи билетов, в котором пассажир приобрел билет, при условии представления пассажиром кассового чека &lt;16&gt; либо иного документа, удостоверяющего факт приобретения билета, багажной квитанции, квитанции на провоз ручной клади.">
        <w:r>
          <w:rPr>
            <w:sz w:val="24"/>
            <w:color w:val="0000ff"/>
          </w:rPr>
          <w:t xml:space="preserve">пункте 59</w:t>
        </w:r>
      </w:hyperlink>
      <w:r>
        <w:rPr>
          <w:sz w:val="24"/>
        </w:rPr>
        <w:t xml:space="preserve"> настоящих Правил, действие утерянных или испорченных билета на конкретное место в транспортном средстве, багажной квитанции, квитанции на провоз ручной клади не возобновляется и уплаченная за них стоимость не возвращается.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61. В случае прекращения перевозки в связи с неисправностью транспортного средства, аварией, а также по не зависящим от перевозчика причинам пассажиры вправе воспользоваться приобретенным билетом для проезда в другом транспортном средстве, указанном перевозчиком. Пересадка пассажиров в другое транспортное средство должна организовываться кондуктором или водителем того транспортного средства, на проезд в котором были приобретены билеты.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62. Возврат стоимости за проезд, перевозку багажа и провоз ручной клади должен производиться в пункте продажи билетов, в котором пассажир приобрел билет, а также в иных пунктах продажи билетов или в иных местах, определенных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63. В случае оформления билета по безналичному расчету или с использованием платежной карты возврат стоимости проезда, перевозки багажа и провоза ручной клади должен производиться на банковский счет юридического или физического лица, оплатившего проезд, перевозку багажа и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64. К лицу, не оплатившему проезд и (или) перевозку следующих вместе с ним детей, и (или) перевозку багажа, и (или) провоз ручной клади, а также к лицу, не предоставившему документы, подтверждающие право на бесплатный или льготный проезд либо преимущества по провозной плате, применяются меры, предусмотренные </w:t>
      </w:r>
      <w:hyperlink w:history="0" r:id="rId62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частями 17</w:t>
        </w:r>
      </w:hyperlink>
      <w:r>
        <w:rPr>
          <w:sz w:val="24"/>
        </w:rPr>
        <w:t xml:space="preserve"> - </w:t>
      </w:r>
      <w:hyperlink w:history="0" r:id="rId63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, </w:t>
      </w:r>
      <w:hyperlink w:history="0" r:id="rId64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23</w:t>
        </w:r>
      </w:hyperlink>
      <w:r>
        <w:rPr>
          <w:sz w:val="24"/>
        </w:rPr>
        <w:t xml:space="preserve">, </w:t>
      </w:r>
      <w:hyperlink w:history="0" r:id="rId65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24 статьи 20</w:t>
        </w:r>
      </w:hyperlink>
      <w:r>
        <w:rPr>
          <w:sz w:val="24"/>
        </w:rPr>
        <w:t xml:space="preserve"> Устава.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Перевозка пассажиров и багажа по заказу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65. Перевозка пассажиров и багажа по заказу осуществляется на основании договора фрахтования &lt;17&gt;, содержащего обязательные условия, предусмотренные </w:t>
      </w:r>
      <w:hyperlink w:history="0" r:id="rId66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частью 2 статьи 27</w:t>
        </w:r>
      </w:hyperlink>
      <w:r>
        <w:rPr>
          <w:sz w:val="24"/>
        </w:rPr>
        <w:t xml:space="preserve"> Устава. Договор фрахтования может также содержать иные условия, не противоречащие законодательству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&lt;17&gt; </w:t>
      </w:r>
      <w:hyperlink w:history="0" r:id="rId67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 1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66. Договором фрахтования должно предусматриваться использование транспортных средств для перевозки определенного круга лиц или неопределенного круга лиц &lt;18&gt;.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&lt;18&gt; </w:t>
      </w:r>
      <w:hyperlink w:history="0" r:id="rId6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 4 части 2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67. Договор фрахтования должен оформляться на бумажном носителе в двух экземплярах (оригиналах) или формироваться в виде электронного договора фрахтования и подписываться фрахтовщиком и фрахтователем с использованием усиленной квалифицированной электронной подписи и усиленной неквалифицированной электронной подписи, в соответствии с законодательством Российской Федерации &lt;19&gt;.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&lt;19&gt; </w:t>
      </w:r>
      <w:hyperlink w:history="0" r:id="rId69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 27 части 1 статьи 2</w:t>
        </w:r>
      </w:hyperlink>
      <w:r>
        <w:rPr>
          <w:sz w:val="24"/>
        </w:rPr>
        <w:t xml:space="preserve"> и </w:t>
      </w:r>
      <w:hyperlink w:history="0" r:id="rId7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 2 части 1 статьи 18.1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68. Договор фрахтования по соглашению сторон может заключаться в форме заказа-наряда на предоставление транспортного средства для перевозки пассажиров и багажа (далее - заказ-наряд) &lt;20&gt;. Заказ-наряд, оформленный на бумажном носителе в двух экземплярах (оригиналах) или в виде электронного документа, подписывается фрахтовщиком и фрахтователем.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&lt;20&gt; </w:t>
      </w:r>
      <w:hyperlink w:history="0" r:id="rId7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 4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69. Заказ-наряд должен содержать обязательные реквизиты согласно </w:t>
      </w:r>
      <w:hyperlink w:history="0" w:anchor="P442" w:tooltip="РЕКВИЗИТЫ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70. Порядок посадки пассажиров в транспортное средство, используемое для перевозки определенного круга лиц, устанавливается договором фрахтования. Идентификация лиц, имеющих право посадки, может осуществляться на основании документов на материальном носителе или в электронном виде, либо посредством использования единой биометрической системы в соответствии с Федеральным </w:t>
      </w:r>
      <w:hyperlink w:history="0" r:id="rId7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572-ФЗ.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в соответствии с </w:t>
      </w:r>
      <w:hyperlink w:history="0" r:id="rId73" w:tooltip="Федеральный закон от 09.02.2007 N 16-ФЗ (ред. от 04.08.2026) &quot;О транспорт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частью 5.2 статьи 11</w:t>
        </w:r>
      </w:hyperlink>
      <w:r>
        <w:rPr>
          <w:sz w:val="24"/>
        </w:rPr>
        <w:t xml:space="preserve"> Федерального закона от 9 февраля 2007 г. N 16-ФЗ "О транспортной безопасности" и </w:t>
      </w:r>
      <w:hyperlink w:history="0" r:id="rId74" w:tooltip="Федеральный закон от 24.07.1998 N 127-ФЗ (ред. от 31.07.2025) &quot;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&quot; ------------ Недействующая редакция {КонсультантПлюс}">
        <w:r>
          <w:rPr>
            <w:sz w:val="24"/>
            <w:color w:val="0000ff"/>
          </w:rPr>
          <w:t xml:space="preserve">пунктом 2 статьи 6</w:t>
        </w:r>
      </w:hyperlink>
      <w:r>
        <w:rPr>
          <w:sz w:val="24"/>
        </w:rPr>
        <w:t xml:space="preserve"> Федерального закона от 24 июля 1998 г. N 127-ФЗ "О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выполнения" при осуществлении перевозок пассажиров и багажа по заказу требуется формирование списка пассажиров, посадка пассажиров в транспортное средство, используемое для таких перевозок, может осуществляться в соответствии с указанными списками.</w:t>
      </w:r>
    </w:p>
    <w:bookmarkStart w:id="210" w:name="P210"/>
    <w:bookmarkEnd w:id="2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уполномоченных должностных лиц &lt;21&gt;. Указанный договор (его копия) может находиться у водителя: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&lt;21&gt; </w:t>
      </w:r>
      <w:hyperlink w:history="0" r:id="rId75" w:tooltip="Постановление Правительства РФ от 29.06.2021 N 1043 (ред. от 27.08.2025) &quot;О федеральном государственном контроле (надзоре) на автомобильном транспорте, городском наземном электрическом транспорте и в дорожном хозяйстве&quot; (вместе с &quot;Положением о федеральном государственном контроле (надзоре) на автомобильном транспорте, городском наземном электрическом транспорте и в дорожном хозяйстве&quot;)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Положения о федеральном государственном контроле (надзоре) на автомобильном транспорте, городском наземном электрическом транспорте и в дорожном хозяйстве, утвержденного постановлением Правительства Российской Федерации от 29 июня 2021 г. N 1043.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на бумажном носителе;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виде электронного документа с возможностью его визуального отображения на экране технического средства, в том числе мобильного устройства.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72. При заключении договора в форме электронного заказа-наряда требования, указанные в </w:t>
      </w:r>
      <w:hyperlink w:history="0" w:anchor="P210" w:tooltip="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х должностных лиц &lt;21&gt;. Указанный договор (его копия) может находиться у водителя:">
        <w:r>
          <w:rPr>
            <w:sz w:val="24"/>
            <w:color w:val="0000ff"/>
          </w:rPr>
          <w:t xml:space="preserve">пункте 71</w:t>
        </w:r>
      </w:hyperlink>
      <w:r>
        <w:rPr>
          <w:sz w:val="24"/>
        </w:rPr>
        <w:t xml:space="preserve"> настоящих Правил, применяются к такому заказу-наряду.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Перевозка пассажиров и багажа легковым такси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73. Перевозка пассажиров и багажа легковым такси осуществляется на основании публичного договора фрахтования.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74. Договор фрахтования может быть заключен: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устной форме непосредственно с водителем легкового такси, действующим от имени и по поручению фрахтовщика, а если водитель является индивидуальным предпринимателем или физическим лицом &lt;22&gt;, осуществляющим перевозку легковым такси в соответствии с Федеральным </w:t>
      </w:r>
      <w:hyperlink w:history="0" r:id="rId76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580-ФЗ, - от собственного имени;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&lt;22&gt; </w:t>
      </w:r>
      <w:hyperlink w:history="0" r:id="rId77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Пункт 4 статьи 2</w:t>
        </w:r>
      </w:hyperlink>
      <w:r>
        <w:rPr>
          <w:sz w:val="24"/>
        </w:rPr>
        <w:t xml:space="preserve"> Федерального закона от 29 декабря 2022 г. N 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 (далее - Федеральный закон N 580-ФЗ).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посредством акцепта фрахтователем оферты фрахтовщика, размещенной в информационно-телекоммуникационной сети "Интернет" (в том числе через сайт, мобильное приложение);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посредством принятия фрахтовщиком к исполнению заказа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75. Заказ фрахтователя может быть направлен фрахтовщику или в службу заказа легкового такси по телефону, с использованием информационно-телекоммуникационной сети "Интернет" в том числе через сайт, мобильное приложение, а также посредством личного обращения к фрахтовщику или его представителю.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76. Маршрут перевозки пассажиров и багажа легковым такси должен определяться фрахтователем. Если маршрут фрахтователем не определен, водитель легкового такси должен осуществить перевозку по кратчайшему пути или по пути с наименьшими затратами времени на перевозку.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77. В легковом такси допускается провоз ручной клади при условии, что она не загрязняет и не повреждает имущество, не ограничивает обзорность водителю в том числе через передние, боковые окна и зеркала заднего вида и не препятствует управлению транспортным средством. Фрахтовщик вправе устанавливать требования к размерам, количеству и способам размещения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78. Багаж должен перевозиться в багажном отделении легкового такси. Габариты багажа должны позволять его размещение в багажном отделении легкового такси с возможностью его закрытия. Количество мест багажа, а также условия его бесплатной или платной перевозки определяются фрахтовщиком. По согласованию с водителем допускается перевозка багажа, не помещающегося в багажное отделение, в салоне транспортного средства при условии, что это не создает помех для управления и не угрожает безопасности пассажиров. Кресла-коляски пассажиров из числа инвалидов перевозятся бесплатно в соответствии с </w:t>
      </w:r>
      <w:hyperlink w:history="0" r:id="rId7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пунктом 3 части 5 статьи 21.1</w:t>
        </w:r>
      </w:hyperlink>
      <w:r>
        <w:rPr>
          <w:sz w:val="24"/>
        </w:rPr>
        <w:t xml:space="preserve"> Устава.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79. В легковом такси запрещается перевозка зловонных и опасных (легковоспламеняющихся, взрывчатых, токсичных, окисляющих, едких, коррозирующих, ядовитых) веществ, радиоактивных материалов, а также вещей (предметов), загрязняющих транспортные средства или одежду пассажиров.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Перевозка оружия и боеприпасов в легковом такси допускается только в случаях и порядке, которые предусмотрены законодательством Российской Федерации &lt;23&gt;.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&lt;23&gt; </w:t>
      </w:r>
      <w:hyperlink w:history="0" r:id="rId79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Статьи 6</w:t>
        </w:r>
      </w:hyperlink>
      <w:r>
        <w:rPr>
          <w:sz w:val="24"/>
        </w:rPr>
        <w:t xml:space="preserve"> и </w:t>
      </w:r>
      <w:hyperlink w:history="0" r:id="rId80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Федерального закона от 13 декабря 1996 г. N 150-ФЗ "Об оружии"; </w:t>
      </w:r>
      <w:hyperlink w:history="0" r:id="rId81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ронов к нему на территории Российской Федерации&quot;, &quot;Положением о ведении и издании Государственного кадастра гражданского и служебного оружия и патронов к нему&quot;)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оборота гражданского и служебного оружия и патронов к нему на территории Российской Федерации, утвержденные постановлением Правительства Российской Федерации от 21 июля 1998 г. N 814.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80. Допускается провоз в легковом такси собак в намордниках при наличии поводков и подстилок, а также мелких домашних животных и птиц в контейнере с глухим дном (клетке, коробе, сумке) с доступом воздуха и запором (замком). Фрахтовщик вправе устанавливать дополнительные требования к провозу животных, не противоречащие законодательству Российской Федерации.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составления актов и оформления претензий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41" w:name="P241"/>
    <w:bookmarkEnd w:id="241"/>
    <w:p>
      <w:pPr>
        <w:pStyle w:val="0"/>
        <w:ind w:firstLine="540"/>
        <w:jc w:val="both"/>
      </w:pPr>
      <w:r>
        <w:rPr>
          <w:sz w:val="24"/>
        </w:rPr>
        <w:t xml:space="preserve">81. Обстоятельства, являющиеся основанием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средств для перевозок пассажиров и багажа, удостоверяются актами &lt;24&gt;.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&lt;24&gt; </w:t>
      </w:r>
      <w:hyperlink w:history="0" r:id="rId82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 1 статьи 38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82. Акт составляется при выявлении следующих обстоятельств: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несоответствие наименования и количества мест багажа данным, указанным в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повреждение (порча)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утрата или недостача багажа, указанного в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просрочка доставки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обнаружение невостребованного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прекращение перевозки пассажиров и багажа по заказу по инициативе фрахтовщика;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обнаружение в багаже запрещенных к перевозке в составе багажа предметов.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83. Акт должен быть составлен перевозчиком в день обнаружения обстоятельств, которые необходимо удостоверить актом. Если акт невозможно составить в указанный срок, он должен быть составлен в течение следующих суток.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84. Акт должен быть составлен в двух экземплярах и заполнен без помарок и исправлений.</w:t>
      </w:r>
    </w:p>
    <w:bookmarkStart w:id="255" w:name="P255"/>
    <w:bookmarkEnd w:id="2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85. Акт должен быть подписан перевозчиком (фрахтовщиком) и лицом, участвующим в составлении акта (пассажиром, владельцем багажа, фрахтователем). По требованию такого лица перевозчик (фрахтовщик) должен выдать ему акт в течение 3 календарных дней со дня составления акта. В случае отказа перевозчика (фрахтовщика) от составления акта или нарушения требований к его оформлению заинтересованное лицо вправе подать перевозчику (фрахтовщику) заявление о таких нарушениях в письменной форме. Перевозчик (фрахтовщик) должен рассмотреть заявление и направить мотивированный ответ в течение 3 календарных дней со дня его получения.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86. Претензии, связанные с перевозками пассажиров и багажа или предоставлением транспортных средств для перевозки пассажиров и багажа, предъявляются перевозчикам или фрахтовщикам по месту их нахождения.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Претензия должна подаваться в письменной форме на бумажном носителе или в виде электронного документа и направляться перевозчику (фрахтовщику) по почте заказным письмом с уведомлением о вручении, вручаться под расписку уполномоченному лицу либо направляться в электронной форме через электронную почту или информационную систему перевозчика.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87. Претензия должна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фамилию, имя, отчество (при наличии) и адрес регистрации по месту жительства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и адрес в пределах места нахождения (для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обстоятельства, послужившие основанием для оформления претензии;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требование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сумму претензии (при наличии) и ее расчет;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перечень прилагаемых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подпись заявителя или его представителя (с приложением копии документа, подтверждающего полномочия).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88. К претензии должны прилагаться следующие документы, подтверждающие право на предъявление претензии, или их копии: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акт, составленный в соответствии с </w:t>
      </w:r>
      <w:hyperlink w:history="0" w:anchor="P241" w:tooltip="81. Обстоятельства, являющиеся основанием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дств для перевозок пассажиров и багажа, удостоверяются актами &lt;24&gt;.">
        <w:r>
          <w:rPr>
            <w:sz w:val="24"/>
            <w:color w:val="0000ff"/>
          </w:rPr>
          <w:t xml:space="preserve">пунктами 81</w:t>
        </w:r>
      </w:hyperlink>
      <w:r>
        <w:rPr>
          <w:sz w:val="24"/>
        </w:rPr>
        <w:t xml:space="preserve"> - </w:t>
      </w:r>
      <w:hyperlink w:history="0" w:anchor="P255" w:tooltip="85. Акт должен быть подписан перевозчиком (фрахтовщиком) и лицом, участвующим в составлении акта (пассажиром, владельцем багажа, фрахтователем). По требованию такого лица перевозчик (фрахтовщик) должен выдать ему акт в течение 3 календарных дней со дня составления акта. В случае отказа перевозчика (фрахтовщика) от составления акта или нарушения требований к его оформлению заинтересованное лицо вправе подать перевозчику (фрахтовщику) заявление о таких нарушениях в письменной форме. Перевозчик (фрахтовщик)...">
        <w:r>
          <w:rPr>
            <w:sz w:val="24"/>
            <w:color w:val="0000ff"/>
          </w:rPr>
          <w:t xml:space="preserve">85</w:t>
        </w:r>
      </w:hyperlink>
      <w:r>
        <w:rPr>
          <w:sz w:val="24"/>
        </w:rPr>
        <w:t xml:space="preserve"> настоящих Правил, - в случае повреждения (порчи), утраты или недостачи принятого к перевозке багажа, просрочки доставки багажа, в случае обнаружения невостребованного багажа, если претензия связана с его выдачей или возмещением, в случае прекращения перевозки пассажиров и багажа по заказу по инициативе фрахтовщика, а также в случае обнаружения в багаже запрещенных к перевозке в составе багажа предметов;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билет - в случае задержки отправления или опоздания прибытия транспортного средства, выполняющего регулярные перевозки пассажиров и багажа в междугородном сообщении;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договор фрахтования или заказ-наряд на предоставление транспортного средства для перевозки пассажиров и багажа - в случае непредоставления транспортного средства для осуществления перевозки пассажиров и багажа по заказу, за исключением перевозки пассажиров и багажа легковым такси;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номер принятого к исполнению заказа фрахтователя - в случае непредоставления транспортного средства для осуществления перевозки пассажиров и багажа легковым такси.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284" w:name="P284"/>
    <w:bookmarkEnd w:id="284"/>
    <w:p>
      <w:pPr>
        <w:pStyle w:val="2"/>
        <w:jc w:val="center"/>
      </w:pPr>
      <w:r>
        <w:rPr>
          <w:sz w:val="24"/>
        </w:rPr>
        <w:t xml:space="preserve">ОБЯЗАТЕЛЬНЫЕ РЕКВИЗИТЫ БИЛЕТА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Билет для разового проезда в пригородном и междугородном сообщении с фиксированной датой и временем отправления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дата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время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Билет для разового проезда в городском и пригородном сообщении с открытой датой отправления в пределах указанного срока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 использования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Билет для разового проезда в городском и пригородном сообщении в транспортном средстве, в котором приобретен билет,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Билет длительного пользования для проезда в городском и пригородном сообщении, предоставляющий право на фиксированное количество поездок в течение указанного срока действия,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количество поездок;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срок использования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срок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количество неиспользованных поездок;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по каждой совершенной поездке: дата, номер маршрута и стоимость поездки.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Билет длительного пользования для проезда в городском и пригородном сообщении, предоставляющий право на совершение поездок в пределах фиксированной суммы,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внесенная сумма;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остаток внесенной суммы.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Билет длительного пользования для проезда в городском и пригородном сообщении, предоставляющий право на неограниченное количество поездок в течение указанного срока действия,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билета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Именной билет &lt;1&gt;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83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Часть 12 статьи 20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фамилия, имя и отчество (при наличии)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дата рождения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вид и номер документа, который удостоверяет личность пассажира и по которому приобретается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дата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время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пол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гражданство пассажира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84" w:tooltip="Федеральный закон от 09.02.2007 N 16-ФЗ (ред. от 04.08.2026) &quot;О транспорт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Пункт 7 части 5 статьи 11</w:t>
        </w:r>
      </w:hyperlink>
      <w:r>
        <w:rPr>
          <w:sz w:val="24"/>
        </w:rPr>
        <w:t xml:space="preserve"> Федерального закона от 9 февраля 2007 г. N 16-ФЗ "О транспортной безопасности".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т) дополнительные сведения об уровне комфортности транспортного средства (при наличии).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377" w:name="P377"/>
    <w:bookmarkEnd w:id="377"/>
    <w:p>
      <w:pPr>
        <w:pStyle w:val="2"/>
        <w:jc w:val="center"/>
      </w:pPr>
      <w:r>
        <w:rPr>
          <w:sz w:val="24"/>
        </w:rPr>
        <w:t xml:space="preserve">ОБЯЗАТЕЛЬНЫЕ РЕКВИЗИТЫ БАГАЖНОЙ КВИТАНЦИИ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Багажная квитанция для перевозки багажа в багажном отделении транспортного средства, которым осуществляется перевозка пассажиров, должна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багажную квитанцию;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пункт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пункт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количество мест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объявленная ценность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объявленная ценность места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стоимость перевозки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дополнительная плата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должность, фамилия, имя, отчество (при наличии) и подпись лица, принявшего багаж;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должность, фамилия, имя, отчество (при наличии) и подпись лица, уполномоченного на проведение расчетов по оплате.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Багажная квитанция для перевозки багажа багажными автомобилями должна включать в себя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багажную квитанцию;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пункт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пункт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количество мест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объявленная ценность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объявленная ценность места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стоимость перевозки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дополнительная плата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должность, фамилия, имя, отчество (при наличии) и подпись лица, принявшего багаж;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должность, фамилия, имя, отчество (при наличии) и подпись лица, уполномоченного на проведение расчетов по оплате.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422" w:name="P422"/>
    <w:bookmarkEnd w:id="422"/>
    <w:p>
      <w:pPr>
        <w:pStyle w:val="2"/>
        <w:jc w:val="center"/>
      </w:pPr>
      <w:r>
        <w:rPr>
          <w:sz w:val="24"/>
        </w:rPr>
        <w:t xml:space="preserve">ОБЯЗАТЕЛЬНЫЕ РЕКВИЗИТЫ КВИТАНЦИИ НА ПРОВОЗ РУЧНОЙ КЛАДИ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Серия и номер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Полное и (или) сокращенное (при наличии) наименование организации, выдавшей квитанцию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Вид транспортного средства, осуществляющего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Количество мест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Стоимость провоза ручной клади.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442" w:name="P442"/>
    <w:bookmarkEnd w:id="442"/>
    <w:p>
      <w:pPr>
        <w:pStyle w:val="2"/>
        <w:jc w:val="center"/>
      </w:pPr>
      <w:r>
        <w:rPr>
          <w:sz w:val="24"/>
        </w:rPr>
        <w:t xml:space="preserve">РЕКВИЗИТЫ</w:t>
      </w:r>
    </w:p>
    <w:p>
      <w:pPr>
        <w:pStyle w:val="2"/>
        <w:jc w:val="center"/>
      </w:pPr>
      <w:r>
        <w:rPr>
          <w:sz w:val="24"/>
        </w:rPr>
        <w:t xml:space="preserve">ЗАКАЗА-НАРЯДА НА ПРЕДОСТАВЛЕНИЕ ТРАНСПОРТНОГО СРЕДСТВА</w:t>
      </w:r>
    </w:p>
    <w:p>
      <w:pPr>
        <w:pStyle w:val="2"/>
        <w:jc w:val="center"/>
      </w:pPr>
      <w:r>
        <w:rPr>
          <w:sz w:val="24"/>
        </w:rPr>
        <w:t xml:space="preserve">ДЛЯ ПЕРЕВОЗКИ ПАССАЖИРОВ И БАГАЖА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Наименование документа и дата его оформления (число, месяц и год).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Полное и (или) сокращенное (при наличии) наименование, организационно-правовая форма и адрес в пределах места нахождения фрахтователя (для юридических лиц).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Фамилия, имя, отчество (при наличии) и адрес регистрации по месту жительства фрахтователя (для физических лиц).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Номер телефона и адрес электронной почты (при наличии)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Идентификационный номер налогоплательщика (далее - ИНН)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Полное и (или) сокращенное (при наличии) наименование, адрес в пределах места нахождения (для юридических лиц) или адрес регистрации по месту жительства (для физических лиц), номер телефона и ИНН фрахтовщика.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Марка транспортного средства и его государственный регистрационный знак.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Фамилии, имена, отчества (при наличии) водителей.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Адрес пункта подачи транспортного средства, дата и время подачи транспортного средства в этот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Наименования конечного и промежуточных пунктов маршрута, в которых предполагается остановка транспортного средства в пути следования.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Стоимость пользования предоставленным транспортным средством в рублях и копейках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Должность, фамилия, имя, отчество (при наличии) и подпись лица, уполномоченного на проведение расчетов за пользование предоставленным транспортным средством.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Часы и минуты прибытия транспортного средства в пункт подачи.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Часы и минуты убытия транспортного средства после завершения перевозки.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Количество перевезенных пассажиров.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Должность, фамилия, имя, отчество (при наличии) и подпись фрахтователя или уполномоченного им лица, удостоверяющего выполнение заказа-наряда.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161</w:t>
            <w:br/>
            <w:t>"Об утверждении Правил перевозок пассажиров и багажа автомобильным транспорт...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704&amp;date=31.08.2026&amp;dst=315&amp;field=134" TargetMode = "External"/><Relationship Id="rId9" Type="http://schemas.openxmlformats.org/officeDocument/2006/relationships/hyperlink" Target="https://login.consultant.ru/link/?req=doc&amp;base=LAW&amp;n=511704&amp;date=31.08.2026&amp;dst=100040&amp;field=134" TargetMode = "External"/><Relationship Id="rId10" Type="http://schemas.openxmlformats.org/officeDocument/2006/relationships/hyperlink" Target="https://login.consultant.ru/link/?req=doc&amp;base=LAW&amp;n=511704&amp;date=31.08.2026&amp;dst=100056&amp;field=134" TargetMode = "External"/><Relationship Id="rId11" Type="http://schemas.openxmlformats.org/officeDocument/2006/relationships/hyperlink" Target="https://login.consultant.ru/link/?req=doc&amp;base=LAW&amp;n=511704&amp;date=31.08.2026&amp;dst=100161&amp;field=134" TargetMode = "External"/><Relationship Id="rId12" Type="http://schemas.openxmlformats.org/officeDocument/2006/relationships/hyperlink" Target="https://login.consultant.ru/link/?req=doc&amp;base=LAW&amp;n=511704&amp;date=31.08.2026&amp;dst=100164&amp;field=134" TargetMode = "External"/><Relationship Id="rId13" Type="http://schemas.openxmlformats.org/officeDocument/2006/relationships/hyperlink" Target="https://login.consultant.ru/link/?req=doc&amp;base=LAW&amp;n=511704&amp;date=31.08.2026&amp;dst=67&amp;field=134" TargetMode = "External"/><Relationship Id="rId14" Type="http://schemas.openxmlformats.org/officeDocument/2006/relationships/hyperlink" Target="https://login.consultant.ru/link/?req=doc&amp;base=LAW&amp;n=511704&amp;date=31.08.2026&amp;dst=70&amp;field=134" TargetMode = "External"/><Relationship Id="rId15" Type="http://schemas.openxmlformats.org/officeDocument/2006/relationships/hyperlink" Target="https://login.consultant.ru/link/?req=doc&amp;base=LAW&amp;n=511704&amp;date=31.08.2026&amp;dst=74&amp;field=134" TargetMode = "External"/><Relationship Id="rId16" Type="http://schemas.openxmlformats.org/officeDocument/2006/relationships/hyperlink" Target="https://login.consultant.ru/link/?req=doc&amp;base=LAW&amp;n=511704&amp;date=31.08.2026&amp;dst=75&amp;field=134" TargetMode = "External"/><Relationship Id="rId17" Type="http://schemas.openxmlformats.org/officeDocument/2006/relationships/hyperlink" Target="https://login.consultant.ru/link/?req=doc&amp;base=LAW&amp;n=511704&amp;date=31.08.2026&amp;dst=100181&amp;field=134" TargetMode = "External"/><Relationship Id="rId18" Type="http://schemas.openxmlformats.org/officeDocument/2006/relationships/hyperlink" Target="https://login.consultant.ru/link/?req=doc&amp;base=LAW&amp;n=511704&amp;date=31.08.2026&amp;dst=100184&amp;field=134" TargetMode = "External"/><Relationship Id="rId19" Type="http://schemas.openxmlformats.org/officeDocument/2006/relationships/hyperlink" Target="https://login.consultant.ru/link/?req=doc&amp;base=LAW&amp;n=511704&amp;date=31.08.2026&amp;dst=100185&amp;field=134" TargetMode = "External"/><Relationship Id="rId20" Type="http://schemas.openxmlformats.org/officeDocument/2006/relationships/hyperlink" Target="https://login.consultant.ru/link/?req=doc&amp;base=LAW&amp;n=511704&amp;date=31.08.2026&amp;dst=100204&amp;field=134" TargetMode = "External"/><Relationship Id="rId21" Type="http://schemas.openxmlformats.org/officeDocument/2006/relationships/hyperlink" Target="https://login.consultant.ru/link/?req=doc&amp;base=LAW&amp;n=511704&amp;date=31.08.2026&amp;dst=100206&amp;field=134" TargetMode = "External"/><Relationship Id="rId22" Type="http://schemas.openxmlformats.org/officeDocument/2006/relationships/hyperlink" Target="https://login.consultant.ru/link/?req=doc&amp;base=LAW&amp;n=511704&amp;date=31.08.2026&amp;dst=100210&amp;field=134" TargetMode = "External"/><Relationship Id="rId23" Type="http://schemas.openxmlformats.org/officeDocument/2006/relationships/hyperlink" Target="https://login.consultant.ru/link/?req=doc&amp;base=LAW&amp;n=511704&amp;date=31.08.2026&amp;dst=100212&amp;field=134" TargetMode = "External"/><Relationship Id="rId24" Type="http://schemas.openxmlformats.org/officeDocument/2006/relationships/hyperlink" Target="https://login.consultant.ru/link/?req=doc&amp;base=LAW&amp;n=511704&amp;date=31.08.2026&amp;dst=282&amp;field=134" TargetMode = "External"/><Relationship Id="rId25" Type="http://schemas.openxmlformats.org/officeDocument/2006/relationships/hyperlink" Target="https://login.consultant.ru/link/?req=doc&amp;base=LAW&amp;n=511704&amp;date=31.08.2026&amp;dst=100226&amp;field=134" TargetMode = "External"/><Relationship Id="rId26" Type="http://schemas.openxmlformats.org/officeDocument/2006/relationships/hyperlink" Target="https://login.consultant.ru/link/?req=doc&amp;base=LAW&amp;n=511704&amp;date=31.08.2026&amp;dst=100241&amp;field=134" TargetMode = "External"/><Relationship Id="rId27" Type="http://schemas.openxmlformats.org/officeDocument/2006/relationships/hyperlink" Target="https://login.consultant.ru/link/?req=doc&amp;base=LAW&amp;n=511704&amp;date=31.08.2026&amp;dst=100295&amp;field=134" TargetMode = "External"/><Relationship Id="rId28" Type="http://schemas.openxmlformats.org/officeDocument/2006/relationships/hyperlink" Target="https://login.consultant.ru/link/?req=doc&amp;base=LAW&amp;n=511704&amp;date=31.08.2026&amp;dst=100301&amp;field=134" TargetMode = "External"/><Relationship Id="rId29" Type="http://schemas.openxmlformats.org/officeDocument/2006/relationships/hyperlink" Target="https://login.consultant.ru/link/?req=doc&amp;base=LAW&amp;n=512722&amp;date=31.08.2026&amp;dst=100028&amp;field=134" TargetMode = "External"/><Relationship Id="rId30" Type="http://schemas.openxmlformats.org/officeDocument/2006/relationships/hyperlink" Target="https://login.consultant.ru/link/?req=doc&amp;base=LAW&amp;n=511704&amp;date=31.08.2026&amp;dst=100159&amp;field=134" TargetMode = "External"/><Relationship Id="rId31" Type="http://schemas.openxmlformats.org/officeDocument/2006/relationships/hyperlink" Target="https://login.consultant.ru/link/?req=doc&amp;base=LAW&amp;n=511704&amp;date=31.08.2026&amp;dst=100160&amp;field=134" TargetMode = "External"/><Relationship Id="rId32" Type="http://schemas.openxmlformats.org/officeDocument/2006/relationships/hyperlink" Target="https://login.consultant.ru/link/?req=doc&amp;base=LAW&amp;n=511709&amp;date=31.08.2026&amp;dst=100031&amp;field=134" TargetMode = "External"/><Relationship Id="rId33" Type="http://schemas.openxmlformats.org/officeDocument/2006/relationships/hyperlink" Target="https://login.consultant.ru/link/?req=doc&amp;base=LAW&amp;n=511709&amp;date=31.08.2026&amp;dst=100316&amp;field=134" TargetMode = "External"/><Relationship Id="rId34" Type="http://schemas.openxmlformats.org/officeDocument/2006/relationships/hyperlink" Target="https://login.consultant.ru/link/?req=doc&amp;base=LAW&amp;n=531240&amp;date=31.08.2026&amp;dst=100609&amp;field=134" TargetMode = "External"/><Relationship Id="rId35" Type="http://schemas.openxmlformats.org/officeDocument/2006/relationships/hyperlink" Target="https://login.consultant.ru/link/?req=doc&amp;base=LAW&amp;n=476082&amp;date=31.08.2026&amp;dst=101082&amp;field=134" TargetMode = "External"/><Relationship Id="rId36" Type="http://schemas.openxmlformats.org/officeDocument/2006/relationships/hyperlink" Target="https://login.consultant.ru/link/?req=doc&amp;base=LAW&amp;n=476082&amp;date=31.08.2026&amp;dst=101102&amp;field=134" TargetMode = "External"/><Relationship Id="rId37" Type="http://schemas.openxmlformats.org/officeDocument/2006/relationships/hyperlink" Target="https://login.consultant.ru/link/?req=doc&amp;base=LAW&amp;n=169401&amp;date=31.08.2026" TargetMode = "External"/><Relationship Id="rId38" Type="http://schemas.openxmlformats.org/officeDocument/2006/relationships/hyperlink" Target="https://login.consultant.ru/link/?req=doc&amp;base=LAW&amp;n=541280&amp;date=31.08.2026&amp;dst=417&amp;field=134" TargetMode = "External"/><Relationship Id="rId39" Type="http://schemas.openxmlformats.org/officeDocument/2006/relationships/hyperlink" Target="https://login.consultant.ru/link/?req=doc&amp;base=LAW&amp;n=511704&amp;date=31.08.2026&amp;dst=62&amp;field=134" TargetMode = "External"/><Relationship Id="rId40" Type="http://schemas.openxmlformats.org/officeDocument/2006/relationships/hyperlink" Target="https://login.consultant.ru/link/?req=doc&amp;base=LAW&amp;n=523184&amp;date=31.08.2026&amp;dst=44&amp;field=134" TargetMode = "External"/><Relationship Id="rId41" Type="http://schemas.openxmlformats.org/officeDocument/2006/relationships/hyperlink" Target="https://login.consultant.ru/link/?req=doc&amp;base=LAW&amp;n=541132&amp;date=31.08.2026&amp;dst=685&amp;field=134" TargetMode = "External"/><Relationship Id="rId42" Type="http://schemas.openxmlformats.org/officeDocument/2006/relationships/hyperlink" Target="https://login.consultant.ru/link/?req=doc&amp;base=LAW&amp;n=494999&amp;date=31.08.2026&amp;dst=100022&amp;field=134" TargetMode = "External"/><Relationship Id="rId43" Type="http://schemas.openxmlformats.org/officeDocument/2006/relationships/hyperlink" Target="https://login.consultant.ru/link/?req=doc&amp;base=LAW&amp;n=180327&amp;date=31.08.2026&amp;dst=100414&amp;field=134" TargetMode = "External"/><Relationship Id="rId44" Type="http://schemas.openxmlformats.org/officeDocument/2006/relationships/hyperlink" Target="https://login.consultant.ru/link/?req=doc&amp;base=LAW&amp;n=290050&amp;date=31.08.2026&amp;dst=100241&amp;field=134" TargetMode = "External"/><Relationship Id="rId45" Type="http://schemas.openxmlformats.org/officeDocument/2006/relationships/hyperlink" Target="https://login.consultant.ru/link/?req=doc&amp;base=LAW&amp;n=303604&amp;date=31.08.2026&amp;dst=100379&amp;field=134" TargetMode = "External"/><Relationship Id="rId46" Type="http://schemas.openxmlformats.org/officeDocument/2006/relationships/hyperlink" Target="https://login.consultant.ru/link/?req=doc&amp;base=LAW&amp;n=290049&amp;date=31.08.2026&amp;dst=100248&amp;field=134" TargetMode = "External"/><Relationship Id="rId47" Type="http://schemas.openxmlformats.org/officeDocument/2006/relationships/hyperlink" Target="https://login.consultant.ru/link/?req=doc&amp;base=LAW&amp;n=508287&amp;date=31.08.2026&amp;dst=100021&amp;field=134" TargetMode = "External"/><Relationship Id="rId48" Type="http://schemas.openxmlformats.org/officeDocument/2006/relationships/hyperlink" Target="https://login.consultant.ru/link/?req=doc&amp;base=LAW&amp;n=511704&amp;date=31.08.2026&amp;dst=100176&amp;field=134" TargetMode = "External"/><Relationship Id="rId49" Type="http://schemas.openxmlformats.org/officeDocument/2006/relationships/hyperlink" Target="https://login.consultant.ru/link/?req=doc&amp;base=LAW&amp;n=511704&amp;date=31.08.2026&amp;dst=100179&amp;field=134" TargetMode = "External"/><Relationship Id="rId50" Type="http://schemas.openxmlformats.org/officeDocument/2006/relationships/hyperlink" Target="https://login.consultant.ru/link/?req=doc&amp;base=LAW&amp;n=538709&amp;date=31.08.2026&amp;dst=100060&amp;field=134" TargetMode = "External"/><Relationship Id="rId51" Type="http://schemas.openxmlformats.org/officeDocument/2006/relationships/hyperlink" Target="https://login.consultant.ru/link/?req=doc&amp;base=LAW&amp;n=538709&amp;date=31.08.2026&amp;dst=100207&amp;field=134" TargetMode = "External"/><Relationship Id="rId52" Type="http://schemas.openxmlformats.org/officeDocument/2006/relationships/hyperlink" Target="https://login.consultant.ru/link/?req=doc&amp;base=LAW&amp;n=516742&amp;date=31.08.2026&amp;dst=100033&amp;field=134" TargetMode = "External"/><Relationship Id="rId53" Type="http://schemas.openxmlformats.org/officeDocument/2006/relationships/hyperlink" Target="https://login.consultant.ru/link/?req=doc&amp;base=LAW&amp;n=511697&amp;date=31.08.2026&amp;dst=100021&amp;field=134" TargetMode = "External"/><Relationship Id="rId54" Type="http://schemas.openxmlformats.org/officeDocument/2006/relationships/hyperlink" Target="https://login.consultant.ru/link/?req=doc&amp;base=LAW&amp;n=511704&amp;date=31.08.2026&amp;dst=36&amp;field=134" TargetMode = "External"/><Relationship Id="rId55" Type="http://schemas.openxmlformats.org/officeDocument/2006/relationships/hyperlink" Target="https://login.consultant.ru/link/?req=doc&amp;base=LAW&amp;n=511704&amp;date=31.08.2026&amp;dst=39&amp;field=134" TargetMode = "External"/><Relationship Id="rId56" Type="http://schemas.openxmlformats.org/officeDocument/2006/relationships/hyperlink" Target="https://login.consultant.ru/link/?req=doc&amp;base=LAW&amp;n=511704&amp;date=31.08.2026&amp;dst=100178&amp;field=134" TargetMode = "External"/><Relationship Id="rId57" Type="http://schemas.openxmlformats.org/officeDocument/2006/relationships/hyperlink" Target="https://login.consultant.ru/link/?req=doc&amp;base=LAW&amp;n=511704&amp;date=31.08.2026&amp;dst=100180&amp;field=134" TargetMode = "External"/><Relationship Id="rId58" Type="http://schemas.openxmlformats.org/officeDocument/2006/relationships/hyperlink" Target="https://login.consultant.ru/link/?req=doc&amp;base=LAW&amp;n=511704&amp;date=31.08.2026&amp;dst=100182&amp;field=134" TargetMode = "External"/><Relationship Id="rId59" Type="http://schemas.openxmlformats.org/officeDocument/2006/relationships/hyperlink" Target="https://login.consultant.ru/link/?req=doc&amp;base=LAW&amp;n=511704&amp;date=31.08.2026&amp;dst=69&amp;field=134" TargetMode = "External"/><Relationship Id="rId60" Type="http://schemas.openxmlformats.org/officeDocument/2006/relationships/hyperlink" Target="https://login.consultant.ru/link/?req=doc&amp;base=LAW&amp;n=511704&amp;date=31.08.2026&amp;dst=100169&amp;field=134" TargetMode = "External"/><Relationship Id="rId61" Type="http://schemas.openxmlformats.org/officeDocument/2006/relationships/hyperlink" Target="https://login.consultant.ru/link/?req=doc&amp;base=LAW&amp;n=512945&amp;date=31.08.2026&amp;dst=872&amp;field=134" TargetMode = "External"/><Relationship Id="rId62" Type="http://schemas.openxmlformats.org/officeDocument/2006/relationships/hyperlink" Target="https://login.consultant.ru/link/?req=doc&amp;base=LAW&amp;n=511704&amp;date=31.08.2026&amp;dst=77&amp;field=134" TargetMode = "External"/><Relationship Id="rId63" Type="http://schemas.openxmlformats.org/officeDocument/2006/relationships/hyperlink" Target="https://login.consultant.ru/link/?req=doc&amp;base=LAW&amp;n=511704&amp;date=31.08.2026&amp;dst=81&amp;field=134" TargetMode = "External"/><Relationship Id="rId64" Type="http://schemas.openxmlformats.org/officeDocument/2006/relationships/hyperlink" Target="https://login.consultant.ru/link/?req=doc&amp;base=LAW&amp;n=511704&amp;date=31.08.2026&amp;dst=83&amp;field=134" TargetMode = "External"/><Relationship Id="rId65" Type="http://schemas.openxmlformats.org/officeDocument/2006/relationships/hyperlink" Target="https://login.consultant.ru/link/?req=doc&amp;base=LAW&amp;n=511704&amp;date=31.08.2026&amp;dst=84&amp;field=134" TargetMode = "External"/><Relationship Id="rId66" Type="http://schemas.openxmlformats.org/officeDocument/2006/relationships/hyperlink" Target="https://login.consultant.ru/link/?req=doc&amp;base=LAW&amp;n=511704&amp;date=31.08.2026&amp;dst=100217&amp;field=134" TargetMode = "External"/><Relationship Id="rId67" Type="http://schemas.openxmlformats.org/officeDocument/2006/relationships/hyperlink" Target="https://login.consultant.ru/link/?req=doc&amp;base=LAW&amp;n=511704&amp;date=31.08.2026&amp;dst=282&amp;field=134" TargetMode = "External"/><Relationship Id="rId68" Type="http://schemas.openxmlformats.org/officeDocument/2006/relationships/hyperlink" Target="https://login.consultant.ru/link/?req=doc&amp;base=LAW&amp;n=511704&amp;date=31.08.2026&amp;dst=100221&amp;field=134" TargetMode = "External"/><Relationship Id="rId69" Type="http://schemas.openxmlformats.org/officeDocument/2006/relationships/hyperlink" Target="https://login.consultant.ru/link/?req=doc&amp;base=LAW&amp;n=511704&amp;date=31.08.2026&amp;dst=322&amp;field=134" TargetMode = "External"/><Relationship Id="rId70" Type="http://schemas.openxmlformats.org/officeDocument/2006/relationships/hyperlink" Target="https://login.consultant.ru/link/?req=doc&amp;base=LAW&amp;n=511704&amp;date=31.08.2026&amp;dst=327&amp;field=134" TargetMode = "External"/><Relationship Id="rId71" Type="http://schemas.openxmlformats.org/officeDocument/2006/relationships/hyperlink" Target="https://login.consultant.ru/link/?req=doc&amp;base=LAW&amp;n=511704&amp;date=31.08.2026&amp;dst=100226&amp;field=134" TargetMode = "External"/><Relationship Id="rId72" Type="http://schemas.openxmlformats.org/officeDocument/2006/relationships/hyperlink" Target="https://login.consultant.ru/link/?req=doc&amp;base=LAW&amp;n=494999&amp;date=31.08.2026" TargetMode = "External"/><Relationship Id="rId73" Type="http://schemas.openxmlformats.org/officeDocument/2006/relationships/hyperlink" Target="https://login.consultant.ru/link/?req=doc&amp;base=LAW&amp;n=541147&amp;date=31.08.2026&amp;dst=100186&amp;field=134" TargetMode = "External"/><Relationship Id="rId74" Type="http://schemas.openxmlformats.org/officeDocument/2006/relationships/hyperlink" Target="https://login.consultant.ru/link/?req=doc&amp;base=LAW&amp;n=512739&amp;date=31.08.2026&amp;dst=100041&amp;field=134" TargetMode = "External"/><Relationship Id="rId75" Type="http://schemas.openxmlformats.org/officeDocument/2006/relationships/hyperlink" Target="https://login.consultant.ru/link/?req=doc&amp;base=LAW&amp;n=513380&amp;date=31.08.2026&amp;dst=31&amp;field=134" TargetMode = "External"/><Relationship Id="rId76" Type="http://schemas.openxmlformats.org/officeDocument/2006/relationships/hyperlink" Target="https://login.consultant.ru/link/?req=doc&amp;base=LAW&amp;n=513043&amp;date=31.08.2026" TargetMode = "External"/><Relationship Id="rId77" Type="http://schemas.openxmlformats.org/officeDocument/2006/relationships/hyperlink" Target="https://login.consultant.ru/link/?req=doc&amp;base=LAW&amp;n=513043&amp;date=31.08.2026&amp;dst=100016&amp;field=134" TargetMode = "External"/><Relationship Id="rId78" Type="http://schemas.openxmlformats.org/officeDocument/2006/relationships/hyperlink" Target="https://login.consultant.ru/link/?req=doc&amp;base=LAW&amp;n=511704&amp;date=31.08.2026&amp;dst=44&amp;field=134" TargetMode = "External"/><Relationship Id="rId79" Type="http://schemas.openxmlformats.org/officeDocument/2006/relationships/hyperlink" Target="https://login.consultant.ru/link/?req=doc&amp;base=LAW&amp;n=538709&amp;date=31.08.2026&amp;dst=100060&amp;field=134" TargetMode = "External"/><Relationship Id="rId80" Type="http://schemas.openxmlformats.org/officeDocument/2006/relationships/hyperlink" Target="https://login.consultant.ru/link/?req=doc&amp;base=LAW&amp;n=538709&amp;date=31.08.2026&amp;dst=100207&amp;field=134" TargetMode = "External"/><Relationship Id="rId81" Type="http://schemas.openxmlformats.org/officeDocument/2006/relationships/hyperlink" Target="https://login.consultant.ru/link/?req=doc&amp;base=LAW&amp;n=516742&amp;date=31.08.2026&amp;dst=100033&amp;field=134" TargetMode = "External"/><Relationship Id="rId82" Type="http://schemas.openxmlformats.org/officeDocument/2006/relationships/hyperlink" Target="https://login.consultant.ru/link/?req=doc&amp;base=LAW&amp;n=511704&amp;date=31.08.2026&amp;dst=100294&amp;field=134" TargetMode = "External"/><Relationship Id="rId83" Type="http://schemas.openxmlformats.org/officeDocument/2006/relationships/hyperlink" Target="https://login.consultant.ru/link/?req=doc&amp;base=LAW&amp;n=511704&amp;date=31.08.2026&amp;dst=72&amp;field=134" TargetMode = "External"/><Relationship Id="rId84" Type="http://schemas.openxmlformats.org/officeDocument/2006/relationships/hyperlink" Target="https://login.consultant.ru/link/?req=doc&amp;base=LAW&amp;n=541147&amp;date=31.08.2026&amp;dst=10018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14.04.2026 N 161
"Об утверждении Правил перевозок пассажиров и багажа автомобильным транспортом и городским наземным электрическим транспортом"
(Зарегистрировано в Минюсте России 02.06.2026 N 86843)</dc:title>
  <dcterms:created xsi:type="dcterms:W3CDTF">2026-08-31T15:50:22Z</dcterms:created>
</cp:coreProperties>
</file>